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D8F6"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Clients particuliers – MDS TECHNOLOGY SRL</w:t>
      </w:r>
    </w:p>
    <w:p w14:paraId="702B07A4"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 – Champ d’application</w:t>
      </w:r>
    </w:p>
    <w:p w14:paraId="3DD11377"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1.1. Les présentes conditions générales de vente (ci-après « CGV ») régissent toute vente de biens, location de matériel et prestation de services conclues entre </w:t>
      </w:r>
      <w:r w:rsidRPr="00BF0AAD">
        <w:rPr>
          <w:rFonts w:ascii="Arial" w:eastAsia="Times New Roman" w:hAnsi="Arial" w:cs="Arial"/>
          <w:b/>
          <w:bCs/>
          <w:color w:val="000000"/>
          <w:kern w:val="0"/>
          <w:sz w:val="13"/>
          <w:szCs w:val="13"/>
          <w:lang w:eastAsia="fr-FR"/>
          <w14:ligatures w14:val="none"/>
        </w:rPr>
        <w:t>MDS TECHNOLOGY SRL</w:t>
      </w:r>
      <w:r w:rsidRPr="00BF0AAD">
        <w:rPr>
          <w:rFonts w:ascii="Arial" w:eastAsia="Times New Roman" w:hAnsi="Arial" w:cs="Arial"/>
          <w:color w:val="000000"/>
          <w:kern w:val="0"/>
          <w:sz w:val="13"/>
          <w:szCs w:val="13"/>
          <w:lang w:eastAsia="fr-FR"/>
          <w14:ligatures w14:val="none"/>
        </w:rPr>
        <w:t> et tout client agissant en qualité de consommateur.</w:t>
      </w:r>
    </w:p>
    <w:p w14:paraId="18E4A3DC"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1.2. Toute commande, réservation, location ou prestation implique l’acceptation intégrale et sans réserve des présentes CGV.</w:t>
      </w:r>
    </w:p>
    <w:p w14:paraId="254BFB4F" w14:textId="6AB5DC4C" w:rsidR="00947697"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1.3. Sauf accord écrit contraire, les CGV prévalent sur toute autre condition générale ou particulière.</w:t>
      </w:r>
    </w:p>
    <w:p w14:paraId="4F91DF43" w14:textId="551F1A9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2 – Identification de l’entreprise</w:t>
      </w:r>
    </w:p>
    <w:p w14:paraId="0F20592B" w14:textId="407CE0EB" w:rsidR="00947697"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MDS TECHNOLOGY SRL (</w:t>
      </w:r>
      <w:proofErr w:type="spellStart"/>
      <w:r w:rsidRPr="00BF0AAD">
        <w:rPr>
          <w:rFonts w:ascii="Arial" w:eastAsia="Times New Roman" w:hAnsi="Arial" w:cs="Arial"/>
          <w:b/>
          <w:bCs/>
          <w:color w:val="000000"/>
          <w:kern w:val="0"/>
          <w:sz w:val="13"/>
          <w:szCs w:val="13"/>
          <w:lang w:eastAsia="fr-FR"/>
          <w14:ligatures w14:val="none"/>
        </w:rPr>
        <w:t>Xperience</w:t>
      </w:r>
      <w:proofErr w:type="spellEnd"/>
      <w:r w:rsidRPr="00BF0AAD">
        <w:rPr>
          <w:rFonts w:ascii="Arial" w:eastAsia="Times New Roman" w:hAnsi="Arial" w:cs="Arial"/>
          <w:b/>
          <w:bCs/>
          <w:color w:val="000000"/>
          <w:kern w:val="0"/>
          <w:sz w:val="13"/>
          <w:szCs w:val="13"/>
          <w:lang w:eastAsia="fr-FR"/>
          <w14:ligatures w14:val="none"/>
        </w:rPr>
        <w:t xml:space="preserve"> </w:t>
      </w:r>
      <w:proofErr w:type="spellStart"/>
      <w:r w:rsidRPr="00BF0AAD">
        <w:rPr>
          <w:rFonts w:ascii="Arial" w:eastAsia="Times New Roman" w:hAnsi="Arial" w:cs="Arial"/>
          <w:b/>
          <w:bCs/>
          <w:color w:val="000000"/>
          <w:kern w:val="0"/>
          <w:sz w:val="13"/>
          <w:szCs w:val="13"/>
          <w:lang w:eastAsia="fr-FR"/>
          <w14:ligatures w14:val="none"/>
        </w:rPr>
        <w:t>Diving</w:t>
      </w:r>
      <w:proofErr w:type="spellEnd"/>
      <w:r w:rsidRPr="00BF0AAD">
        <w:rPr>
          <w:rFonts w:ascii="Arial" w:eastAsia="Times New Roman" w:hAnsi="Arial" w:cs="Arial"/>
          <w:b/>
          <w:bCs/>
          <w:color w:val="000000"/>
          <w:kern w:val="0"/>
          <w:sz w:val="13"/>
          <w:szCs w:val="13"/>
          <w:lang w:eastAsia="fr-FR"/>
          <w14:ligatures w14:val="none"/>
        </w:rPr>
        <w:t>)</w:t>
      </w:r>
      <w:r w:rsidRPr="00BF0AAD">
        <w:rPr>
          <w:rFonts w:ascii="Arial" w:eastAsia="Times New Roman" w:hAnsi="Arial" w:cs="Arial"/>
          <w:color w:val="000000"/>
          <w:kern w:val="0"/>
          <w:sz w:val="13"/>
          <w:szCs w:val="13"/>
          <w:lang w:eastAsia="fr-FR"/>
          <w14:ligatures w14:val="none"/>
        </w:rPr>
        <w:br/>
        <w:t>Siège social : Rue du Marais 46 C, 6150 Anderlues, Belgique</w:t>
      </w:r>
      <w:r w:rsidRPr="00BF0AAD">
        <w:rPr>
          <w:rFonts w:ascii="Arial" w:eastAsia="Times New Roman" w:hAnsi="Arial" w:cs="Arial"/>
          <w:color w:val="000000"/>
          <w:kern w:val="0"/>
          <w:sz w:val="13"/>
          <w:szCs w:val="13"/>
          <w:lang w:eastAsia="fr-FR"/>
          <w14:ligatures w14:val="none"/>
        </w:rPr>
        <w:br/>
        <w:t>Siège d’exploitation : Rue du Marais 48, 6150 Anderlues, Belgique</w:t>
      </w:r>
      <w:r w:rsidRPr="00BF0AAD">
        <w:rPr>
          <w:rFonts w:ascii="Arial" w:eastAsia="Times New Roman" w:hAnsi="Arial" w:cs="Arial"/>
          <w:color w:val="000000"/>
          <w:kern w:val="0"/>
          <w:sz w:val="13"/>
          <w:szCs w:val="13"/>
          <w:lang w:eastAsia="fr-FR"/>
          <w14:ligatures w14:val="none"/>
        </w:rPr>
        <w:br/>
        <w:t>Email : stephanie@xperiencediving.be</w:t>
      </w:r>
      <w:r w:rsidRPr="00BF0AAD">
        <w:rPr>
          <w:rFonts w:ascii="Arial" w:eastAsia="Times New Roman" w:hAnsi="Arial" w:cs="Arial"/>
          <w:color w:val="000000"/>
          <w:kern w:val="0"/>
          <w:sz w:val="13"/>
          <w:szCs w:val="13"/>
          <w:lang w:eastAsia="fr-FR"/>
          <w14:ligatures w14:val="none"/>
        </w:rPr>
        <w:br/>
        <w:t>N° d’entreprise / TVA : BE 0500922450</w:t>
      </w:r>
    </w:p>
    <w:p w14:paraId="1A586C6D" w14:textId="1AB7901D"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3 – Commandes et réservations</w:t>
      </w:r>
    </w:p>
    <w:p w14:paraId="4D4454BC"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3.1 Modalités</w:t>
      </w:r>
    </w:p>
    <w:p w14:paraId="5173808B"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commandes peuvent être passées en magasin, lors d’événements, ou par écrit (e-mail, devis, bon de commande ou formulaire électronique).</w:t>
      </w:r>
    </w:p>
    <w:p w14:paraId="571742F0"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3.2 Formation du contrat</w:t>
      </w:r>
    </w:p>
    <w:p w14:paraId="326FE75A" w14:textId="77777777" w:rsid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La commande devient définitive après confirmation de MDS TECHNOLOGY SRL, matérialisée notamment par :</w:t>
      </w:r>
    </w:p>
    <w:p w14:paraId="46D1928D"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un document écrit ;</w:t>
      </w:r>
    </w:p>
    <w:p w14:paraId="71E20DDE"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un e-mail de confirmation ;</w:t>
      </w:r>
    </w:p>
    <w:p w14:paraId="72C19BFA" w14:textId="4BB7E5AD" w:rsidR="00947697" w:rsidRPr="00E73E67" w:rsidRDefault="00947697" w:rsidP="00E73E6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ou l’encaissement total ou partiel du prix.</w:t>
      </w:r>
    </w:p>
    <w:p w14:paraId="1E26E1E5"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3.3 Acomptes et paiements</w:t>
      </w:r>
    </w:p>
    <w:p w14:paraId="54B4D91E" w14:textId="77777777" w:rsid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MDS TECHNOLOGY SRL peut exiger un acompte pour valider la commande.</w:t>
      </w:r>
      <w:r w:rsidRPr="00BF0AAD">
        <w:rPr>
          <w:rFonts w:ascii="Arial" w:eastAsia="Times New Roman" w:hAnsi="Arial" w:cs="Arial"/>
          <w:color w:val="000000"/>
          <w:kern w:val="0"/>
          <w:sz w:val="13"/>
          <w:szCs w:val="13"/>
          <w:lang w:eastAsia="fr-FR"/>
          <w14:ligatures w14:val="none"/>
        </w:rPr>
        <w:br/>
        <w:t>Sauf indication contraire :</w:t>
      </w:r>
    </w:p>
    <w:p w14:paraId="2F82A3C6"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ventes en salons sont payables comptant ;</w:t>
      </w:r>
    </w:p>
    <w:p w14:paraId="39AE3041" w14:textId="3DD5E609" w:rsidR="00947697" w:rsidRPr="00947697"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ventes en magasin sont payables au retrait ou selon les conditions annoncées.</w:t>
      </w:r>
    </w:p>
    <w:p w14:paraId="6141AB67"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3.4 Disponibilité et délais</w:t>
      </w:r>
    </w:p>
    <w:p w14:paraId="2F598AE0"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délais annoncés sont indicatifs et ne constituent pas une obligation de résultat.</w:t>
      </w:r>
      <w:r w:rsidRPr="00BF0AAD">
        <w:rPr>
          <w:rFonts w:ascii="Arial" w:eastAsia="Times New Roman" w:hAnsi="Arial" w:cs="Arial"/>
          <w:color w:val="000000"/>
          <w:kern w:val="0"/>
          <w:sz w:val="13"/>
          <w:szCs w:val="13"/>
          <w:lang w:eastAsia="fr-FR"/>
          <w14:ligatures w14:val="none"/>
        </w:rPr>
        <w:br/>
        <w:t>La commande n’est exécutée qu’après validation du paiement.</w:t>
      </w:r>
    </w:p>
    <w:p w14:paraId="193181E7"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3.5 Engagement du client</w:t>
      </w:r>
    </w:p>
    <w:p w14:paraId="167E9292" w14:textId="1099E082"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Toute commande confirmée est ferme.</w:t>
      </w:r>
      <w:r w:rsidRPr="00BF0AAD">
        <w:rPr>
          <w:rFonts w:ascii="Arial" w:eastAsia="Times New Roman" w:hAnsi="Arial" w:cs="Arial"/>
          <w:color w:val="000000"/>
          <w:kern w:val="0"/>
          <w:sz w:val="13"/>
          <w:szCs w:val="13"/>
          <w:lang w:eastAsia="fr-FR"/>
          <w14:ligatures w14:val="none"/>
        </w:rPr>
        <w:br/>
        <w:t>En cas d’annulation hors droit légal de rétractation, les acomptes et sommes versées pourront être conservés à titre d’indemnité.</w:t>
      </w:r>
    </w:p>
    <w:p w14:paraId="10C9A70F"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4 – Prix et paiement</w:t>
      </w:r>
    </w:p>
    <w:p w14:paraId="231AB0E2"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4.1. Les prix sont exprimés en euros, TVA comprise.</w:t>
      </w:r>
    </w:p>
    <w:p w14:paraId="52009E0D"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4.2. Les factures sont payables comptant sauf stipulation écrite contraire.</w:t>
      </w:r>
    </w:p>
    <w:p w14:paraId="59D5BC87" w14:textId="0297E1A4"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4.3. Tout retard de paiement autorise MDS TECHNOLOGY SRL à suspendre l’exécution de ses obligations.</w:t>
      </w:r>
    </w:p>
    <w:p w14:paraId="77AE709D"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5 – Livraison et transfert des risques</w:t>
      </w:r>
    </w:p>
    <w:p w14:paraId="7A23349D"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5.1. Les délais de livraison sont purement indicatifs.</w:t>
      </w:r>
    </w:p>
    <w:p w14:paraId="33A6555C"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5.2. Les marchandises sont réputées livrées au départ des locaux de MDS TECHNOLOGY SRL.</w:t>
      </w:r>
    </w:p>
    <w:p w14:paraId="2BDFE091" w14:textId="08D9A644"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5.3. Les risques liés au transport sont supportés par le client.</w:t>
      </w:r>
    </w:p>
    <w:p w14:paraId="46B6EA79"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6 – Location de matériel de plongée</w:t>
      </w:r>
    </w:p>
    <w:p w14:paraId="724E0EF4"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6.1 État et mise à disposition</w:t>
      </w:r>
    </w:p>
    <w:p w14:paraId="37A08F2B"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 matériel est réputé conforme et en parfait état lors de sa remise au client.</w:t>
      </w:r>
    </w:p>
    <w:p w14:paraId="25A12716"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6.2 Responsabilité du locataire</w:t>
      </w:r>
    </w:p>
    <w:p w14:paraId="32652EE4"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 client assume la garde et l’entière responsabilité du matériel durant la location.</w:t>
      </w:r>
    </w:p>
    <w:p w14:paraId="6EC4A7A2"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6.3 Retard de restitution</w:t>
      </w:r>
    </w:p>
    <w:p w14:paraId="095FE4A5" w14:textId="77777777" w:rsid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Tout retard entraîne automatiquement :</w:t>
      </w:r>
    </w:p>
    <w:p w14:paraId="4798424D"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 xml:space="preserve">une indemnité égale </w:t>
      </w:r>
      <w:r w:rsidRPr="001C3B97">
        <w:rPr>
          <w:rFonts w:ascii="Arial" w:eastAsia="Times New Roman" w:hAnsi="Arial" w:cs="Arial"/>
          <w:color w:val="000000"/>
          <w:kern w:val="0"/>
          <w:sz w:val="13"/>
          <w:szCs w:val="13"/>
          <w:lang w:eastAsia="fr-FR"/>
          <w14:ligatures w14:val="none"/>
        </w:rPr>
        <w:t>à 200% du</w:t>
      </w:r>
      <w:r w:rsidRPr="00BF0AAD">
        <w:rPr>
          <w:rFonts w:ascii="Arial" w:eastAsia="Times New Roman" w:hAnsi="Arial" w:cs="Arial"/>
          <w:color w:val="000000"/>
          <w:kern w:val="0"/>
          <w:sz w:val="13"/>
          <w:szCs w:val="13"/>
          <w:lang w:eastAsia="fr-FR"/>
          <w14:ligatures w14:val="none"/>
        </w:rPr>
        <w:t xml:space="preserve"> prix journalier de location ;</w:t>
      </w:r>
    </w:p>
    <w:p w14:paraId="1A54DA53" w14:textId="42BF2ECD" w:rsidR="00947697" w:rsidRPr="00047F58" w:rsidRDefault="00947697" w:rsidP="00047F58">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ainsi que les frais résultant de l’indisponibilité du matériel.</w:t>
      </w:r>
    </w:p>
    <w:p w14:paraId="5555D194"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6.4 Perte, vol ou dégradation</w:t>
      </w:r>
    </w:p>
    <w:p w14:paraId="5855F713" w14:textId="77777777" w:rsid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En cas de dommage, perte ou vol, le client devra supporter :</w:t>
      </w:r>
    </w:p>
    <w:p w14:paraId="52E725AD"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frais de réparation ;</w:t>
      </w:r>
    </w:p>
    <w:p w14:paraId="6553E4BC"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ou la valeur de remplacement du matériel.</w:t>
      </w:r>
    </w:p>
    <w:p w14:paraId="178CE129" w14:textId="53A28C69"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L’usure normale n’est pas facturée.</w:t>
      </w:r>
    </w:p>
    <w:p w14:paraId="12A6B033"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7 – Droit de rétractation</w:t>
      </w:r>
    </w:p>
    <w:p w14:paraId="1FC240E3"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7.1. Pour les ventes à distance, le consommateur dispose d’un délai légal de quatorze (14) jours calendrier pour se rétracter, conformément au droit belge.</w:t>
      </w:r>
    </w:p>
    <w:p w14:paraId="2E1A9519" w14:textId="63F3AB81" w:rsidR="00947697"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7.2. Sont notamment exclus du droit de rétractation :</w:t>
      </w:r>
    </w:p>
    <w:p w14:paraId="2BEAA2A0" w14:textId="77777777" w:rsidR="00E73E67" w:rsidRPr="00BF0AAD" w:rsidRDefault="00E73E67" w:rsidP="00E73E67">
      <w:pPr>
        <w:numPr>
          <w:ilvl w:val="0"/>
          <w:numId w:val="22"/>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prestations de services pleinement exécutées ;</w:t>
      </w:r>
    </w:p>
    <w:p w14:paraId="3AB07A68" w14:textId="77777777" w:rsidR="00E73E67" w:rsidRPr="00BF0AAD" w:rsidRDefault="00E73E67" w:rsidP="00E73E67">
      <w:pPr>
        <w:numPr>
          <w:ilvl w:val="0"/>
          <w:numId w:val="22"/>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locations à date déterminée ;</w:t>
      </w:r>
    </w:p>
    <w:p w14:paraId="21676DFB" w14:textId="77777777" w:rsidR="00E73E67" w:rsidRPr="00BF0AAD" w:rsidRDefault="00E73E67" w:rsidP="00E73E67">
      <w:pPr>
        <w:numPr>
          <w:ilvl w:val="0"/>
          <w:numId w:val="22"/>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 matériel utilisé, immergé ou impropre à la revente ;</w:t>
      </w:r>
    </w:p>
    <w:p w14:paraId="68488D44" w14:textId="77777777" w:rsidR="00E73E67" w:rsidRPr="001C3B97" w:rsidRDefault="00E73E67" w:rsidP="00E73E67">
      <w:pPr>
        <w:numPr>
          <w:ilvl w:val="0"/>
          <w:numId w:val="22"/>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produits personnalisés.</w:t>
      </w:r>
    </w:p>
    <w:p w14:paraId="2EB73214" w14:textId="528F03A4"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1C3B97">
        <w:rPr>
          <w:rFonts w:ascii="Arial" w:eastAsia="Times New Roman" w:hAnsi="Arial" w:cs="Arial"/>
          <w:color w:val="000000"/>
          <w:kern w:val="0"/>
          <w:sz w:val="13"/>
          <w:szCs w:val="13"/>
          <w:lang w:eastAsia="fr-FR"/>
          <w14:ligatures w14:val="none"/>
        </w:rPr>
        <w:t>7.3 Les frais de transport sont à charge du client</w:t>
      </w:r>
    </w:p>
    <w:p w14:paraId="4508E788"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8 – Garantie</w:t>
      </w:r>
    </w:p>
    <w:p w14:paraId="01A72414"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8.1 Garantie légale</w:t>
      </w:r>
    </w:p>
    <w:p w14:paraId="041FB450"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biens vendus bénéficient de la garantie légale de conformité de deux (2) ans.</w:t>
      </w:r>
    </w:p>
    <w:p w14:paraId="4F551883"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8.2 Garantie constructeur</w:t>
      </w:r>
    </w:p>
    <w:p w14:paraId="0E9A2873"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garanties commerciales du fabricant sont appliquées selon leurs conditions propres.</w:t>
      </w:r>
    </w:p>
    <w:p w14:paraId="4B0E899C"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8.3 Pièces d’usure</w:t>
      </w:r>
    </w:p>
    <w:p w14:paraId="07C20A9B"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pièces soumises à une usure normale (batteries, joints, câbles, accessoires, etc.) sont exclues de la garantie standard sauf disposition du fabricant.</w:t>
      </w:r>
    </w:p>
    <w:p w14:paraId="3A1D831F"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8.4 Exclusions</w:t>
      </w:r>
    </w:p>
    <w:p w14:paraId="193C198D" w14:textId="77777777" w:rsid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La garantie est exclue notamment en cas :</w:t>
      </w:r>
    </w:p>
    <w:p w14:paraId="0265ABC0"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 mauvaise utilisation ou utilisation non conforme ;</w:t>
      </w:r>
    </w:p>
    <w:p w14:paraId="7A75DC6F"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d’entretien inadéquat ;</w:t>
      </w:r>
    </w:p>
    <w:p w14:paraId="10CF9E3F"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d’intervention par un tiers non agréé ;</w:t>
      </w:r>
    </w:p>
    <w:p w14:paraId="7C4388C5" w14:textId="154C85E7" w:rsidR="00BF0AAD" w:rsidRPr="00047F58"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 choc, immersion non prévue ou accident.</w:t>
      </w:r>
    </w:p>
    <w:p w14:paraId="45E2D7E4"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9 – Prestations de service</w:t>
      </w:r>
    </w:p>
    <w:p w14:paraId="2A811614"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9.1 Gonflage de bouteilles</w:t>
      </w:r>
    </w:p>
    <w:p w14:paraId="3538C559" w14:textId="77777777" w:rsid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 client est seul responsable :</w:t>
      </w:r>
    </w:p>
    <w:p w14:paraId="36A3358F" w14:textId="77777777" w:rsidR="00947697" w:rsidRPr="00BF0AAD" w:rsidRDefault="00947697" w:rsidP="0094769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 la conformité de la bouteille ;</w:t>
      </w:r>
    </w:p>
    <w:p w14:paraId="4545EF82" w14:textId="77777777" w:rsidR="00E73E67" w:rsidRDefault="00947697" w:rsidP="00E73E67">
      <w:pPr>
        <w:numPr>
          <w:ilvl w:val="0"/>
          <w:numId w:val="21"/>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 la vérification du gaz après gonflage.</w:t>
      </w:r>
    </w:p>
    <w:p w14:paraId="49F14712" w14:textId="432388DA" w:rsidR="00BF0AAD" w:rsidRPr="00E73E67" w:rsidRDefault="00BF0AAD" w:rsidP="00E73E67">
      <w:pPr>
        <w:spacing w:after="0" w:line="240" w:lineRule="auto"/>
        <w:ind w:left="-397"/>
        <w:rPr>
          <w:rFonts w:ascii="Arial" w:eastAsia="Times New Roman" w:hAnsi="Arial" w:cs="Arial"/>
          <w:color w:val="000000"/>
          <w:kern w:val="0"/>
          <w:sz w:val="13"/>
          <w:szCs w:val="13"/>
          <w:lang w:eastAsia="fr-FR"/>
          <w14:ligatures w14:val="none"/>
        </w:rPr>
      </w:pPr>
      <w:r w:rsidRPr="00E73E67">
        <w:rPr>
          <w:rFonts w:ascii="Arial" w:eastAsia="Times New Roman" w:hAnsi="Arial" w:cs="Arial"/>
          <w:color w:val="000000"/>
          <w:kern w:val="0"/>
          <w:sz w:val="13"/>
          <w:szCs w:val="13"/>
          <w:lang w:eastAsia="fr-FR"/>
          <w14:ligatures w14:val="none"/>
        </w:rPr>
        <w:t>MDS TECHNOLOGY SRL ne pourra être tenue responsable d’une mauvaise utilisation ou absence de contrôle par le client.</w:t>
      </w:r>
    </w:p>
    <w:p w14:paraId="4840664A" w14:textId="77777777" w:rsid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9.2 Réparation de combinaison étanche</w:t>
      </w:r>
    </w:p>
    <w:p w14:paraId="5F82721A" w14:textId="77777777" w:rsidR="00E73E67" w:rsidRPr="00BF0AAD" w:rsidRDefault="00E73E67" w:rsidP="00E73E67">
      <w:pPr>
        <w:numPr>
          <w:ilvl w:val="0"/>
          <w:numId w:val="23"/>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acompte possible de 50 % ;</w:t>
      </w:r>
    </w:p>
    <w:p w14:paraId="406D4909" w14:textId="77777777" w:rsidR="00E73E67" w:rsidRPr="00BF0AAD" w:rsidRDefault="00E73E67" w:rsidP="00E73E67">
      <w:pPr>
        <w:numPr>
          <w:ilvl w:val="0"/>
          <w:numId w:val="23"/>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travaux selon recommandations fabricant ;</w:t>
      </w:r>
    </w:p>
    <w:p w14:paraId="3B97A766" w14:textId="77777777" w:rsidR="00E73E67" w:rsidRPr="00BF0AAD" w:rsidRDefault="00E73E67" w:rsidP="00E73E67">
      <w:pPr>
        <w:numPr>
          <w:ilvl w:val="0"/>
          <w:numId w:val="23"/>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garantie limitée aux travaux effectués ;</w:t>
      </w:r>
    </w:p>
    <w:p w14:paraId="125F7889" w14:textId="70A33F7B" w:rsidR="00E73E67" w:rsidRPr="00047F58" w:rsidRDefault="00E73E67" w:rsidP="00047F58">
      <w:pPr>
        <w:numPr>
          <w:ilvl w:val="0"/>
          <w:numId w:val="23"/>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retrait obligatoire sous 15 jours.</w:t>
      </w:r>
    </w:p>
    <w:p w14:paraId="3242FBBC" w14:textId="1241F565"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Des frais de stockage de 50 €/jour pourront être appliqués.</w:t>
      </w:r>
    </w:p>
    <w:p w14:paraId="4EC0227A" w14:textId="77777777" w:rsid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10 – Formations</w:t>
      </w:r>
    </w:p>
    <w:p w14:paraId="7EDB432F" w14:textId="77777777" w:rsidR="00E73E67" w:rsidRPr="00BF0AAD" w:rsidRDefault="00E73E67" w:rsidP="00E73E67">
      <w:pPr>
        <w:numPr>
          <w:ilvl w:val="0"/>
          <w:numId w:val="24"/>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lastRenderedPageBreak/>
        <w:t>acompte de 30 % à la réservation ;</w:t>
      </w:r>
    </w:p>
    <w:p w14:paraId="3CAD5850" w14:textId="77777777" w:rsidR="00E73E67" w:rsidRPr="00BF0AAD" w:rsidRDefault="00E73E67" w:rsidP="00E73E67">
      <w:pPr>
        <w:numPr>
          <w:ilvl w:val="0"/>
          <w:numId w:val="24"/>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solde avant la fin de la formation ;</w:t>
      </w:r>
    </w:p>
    <w:p w14:paraId="6121C0D0" w14:textId="77777777" w:rsidR="00E73E67" w:rsidRPr="00BF0AAD" w:rsidRDefault="00E73E67" w:rsidP="00E73E67">
      <w:pPr>
        <w:numPr>
          <w:ilvl w:val="0"/>
          <w:numId w:val="24"/>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acomptes remboursables uniquement en cas d’annulation imputable à MDS TECHNOLOGY SRL ;</w:t>
      </w:r>
    </w:p>
    <w:p w14:paraId="66EEDDE7" w14:textId="77777777" w:rsidR="00E73E67" w:rsidRPr="00BF0AAD" w:rsidRDefault="00E73E67" w:rsidP="00E73E67">
      <w:pPr>
        <w:numPr>
          <w:ilvl w:val="0"/>
          <w:numId w:val="24"/>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aucun remboursement en cas d’annulation par le participant ;</w:t>
      </w:r>
    </w:p>
    <w:p w14:paraId="4FC4C234" w14:textId="4CF1ED07" w:rsidR="00BF0AAD" w:rsidRPr="00047F58" w:rsidRDefault="00E73E67" w:rsidP="00047F58">
      <w:pPr>
        <w:numPr>
          <w:ilvl w:val="0"/>
          <w:numId w:val="24"/>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 paiement ne garantit pas l’obtention d’une certification.</w:t>
      </w:r>
    </w:p>
    <w:p w14:paraId="4A5B246D"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11 – Limitation de responsabilité</w:t>
      </w:r>
    </w:p>
    <w:p w14:paraId="25913F3E"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11.1. La responsabilité de MDS TECHNOLOGY SRL est limitée aux dommages directs prouvés.</w:t>
      </w:r>
    </w:p>
    <w:p w14:paraId="5033F89A" w14:textId="77777777" w:rsid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11.2. Elle ne pourra être tenue responsable :</w:t>
      </w:r>
    </w:p>
    <w:p w14:paraId="3A53DF24" w14:textId="77777777" w:rsidR="00E73E67" w:rsidRPr="00BF0AAD" w:rsidRDefault="00E73E67" w:rsidP="00E73E67">
      <w:pPr>
        <w:numPr>
          <w:ilvl w:val="0"/>
          <w:numId w:val="25"/>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des dommages indirects ;</w:t>
      </w:r>
    </w:p>
    <w:p w14:paraId="3EA429CA" w14:textId="77777777" w:rsidR="00E73E67" w:rsidRPr="00BF0AAD" w:rsidRDefault="00E73E67" w:rsidP="00E73E67">
      <w:pPr>
        <w:numPr>
          <w:ilvl w:val="0"/>
          <w:numId w:val="25"/>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 la perte d’usage ou de jouissance ;</w:t>
      </w:r>
    </w:p>
    <w:p w14:paraId="421F00EF" w14:textId="3D9CA725" w:rsidR="00BF0AAD" w:rsidRPr="00047F58" w:rsidRDefault="00E73E67" w:rsidP="00947697">
      <w:pPr>
        <w:numPr>
          <w:ilvl w:val="0"/>
          <w:numId w:val="25"/>
        </w:numPr>
        <w:spacing w:after="0" w:line="240" w:lineRule="auto"/>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des conséquences résultant d’une mauvaise utilisation du matériel ou du non-respect des consignes.</w:t>
      </w:r>
    </w:p>
    <w:p w14:paraId="3A7395AF"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12 – Force majeure</w:t>
      </w:r>
    </w:p>
    <w:p w14:paraId="29773CF7" w14:textId="4884F491"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MDS TECHNOLOGY SRL ne pourra être tenue responsable en cas d’inexécution résultant d’un cas de force majeure ou d’un événement indépendant de sa volonté (accident, catastrophe naturelle, panne, indisponibilité fournisseur, grève, décision administrative, etc.).</w:t>
      </w:r>
    </w:p>
    <w:p w14:paraId="5E6AA838"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13 – Biens confiés, non retirés et impayés</w:t>
      </w:r>
    </w:p>
    <w:p w14:paraId="3CC45A0A"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13.1 Obligations du client</w:t>
      </w:r>
    </w:p>
    <w:p w14:paraId="53BF0879"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 client doit payer les sommes dues et retirer ses biens dans les 15 jours suivant notification.</w:t>
      </w:r>
    </w:p>
    <w:p w14:paraId="62B4F7CD"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13.2 Droit de rétention</w:t>
      </w:r>
    </w:p>
    <w:p w14:paraId="53935840" w14:textId="3B73524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 xml:space="preserve">En cas de non-paiement, MDS TECHNOLOGY SRL exerce un droit de rétention et peut facturer </w:t>
      </w:r>
      <w:r w:rsidRPr="001C3B97">
        <w:rPr>
          <w:rFonts w:ascii="Arial" w:eastAsia="Times New Roman" w:hAnsi="Arial" w:cs="Arial"/>
          <w:color w:val="000000"/>
          <w:kern w:val="0"/>
          <w:sz w:val="13"/>
          <w:szCs w:val="13"/>
          <w:lang w:eastAsia="fr-FR"/>
          <w14:ligatures w14:val="none"/>
        </w:rPr>
        <w:t>80</w:t>
      </w:r>
      <w:r w:rsidRPr="00BF0AAD">
        <w:rPr>
          <w:rFonts w:ascii="Arial" w:eastAsia="Times New Roman" w:hAnsi="Arial" w:cs="Arial"/>
          <w:color w:val="000000"/>
          <w:kern w:val="0"/>
          <w:sz w:val="13"/>
          <w:szCs w:val="13"/>
          <w:lang w:eastAsia="fr-FR"/>
          <w14:ligatures w14:val="none"/>
        </w:rPr>
        <w:t xml:space="preserve"> €/jour de stockage.</w:t>
      </w:r>
    </w:p>
    <w:p w14:paraId="56AD74DA"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13.3 Mise en demeure</w:t>
      </w:r>
    </w:p>
    <w:p w14:paraId="5768B4B9"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Après 30 jours, une mise en demeure accorde un délai supplémentaire de 30 jours.</w:t>
      </w:r>
    </w:p>
    <w:p w14:paraId="66E9FBC4"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13.4 Bien abandonné</w:t>
      </w:r>
    </w:p>
    <w:p w14:paraId="396C70E2" w14:textId="41A98242"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À défaut de régularisation</w:t>
      </w:r>
      <w:r w:rsidR="00047F58">
        <w:rPr>
          <w:rFonts w:ascii="Arial" w:eastAsia="Times New Roman" w:hAnsi="Arial" w:cs="Arial"/>
          <w:color w:val="000000"/>
          <w:kern w:val="0"/>
          <w:sz w:val="13"/>
          <w:szCs w:val="13"/>
          <w:lang w:eastAsia="fr-FR"/>
          <w14:ligatures w14:val="none"/>
        </w:rPr>
        <w:t xml:space="preserve"> des sommes dues</w:t>
      </w:r>
      <w:r w:rsidRPr="00BF0AAD">
        <w:rPr>
          <w:rFonts w:ascii="Arial" w:eastAsia="Times New Roman" w:hAnsi="Arial" w:cs="Arial"/>
          <w:color w:val="000000"/>
          <w:kern w:val="0"/>
          <w:sz w:val="13"/>
          <w:szCs w:val="13"/>
          <w:lang w:eastAsia="fr-FR"/>
          <w14:ligatures w14:val="none"/>
        </w:rPr>
        <w:t xml:space="preserve">, le bien pourra être considéré comme abandonné et </w:t>
      </w:r>
      <w:r w:rsidR="00047F58">
        <w:rPr>
          <w:rFonts w:ascii="Arial" w:eastAsia="Times New Roman" w:hAnsi="Arial" w:cs="Arial"/>
          <w:color w:val="000000"/>
          <w:kern w:val="0"/>
          <w:sz w:val="13"/>
          <w:szCs w:val="13"/>
          <w:lang w:eastAsia="fr-FR"/>
          <w14:ligatures w14:val="none"/>
        </w:rPr>
        <w:t xml:space="preserve">être </w:t>
      </w:r>
      <w:r w:rsidRPr="00BF0AAD">
        <w:rPr>
          <w:rFonts w:ascii="Arial" w:eastAsia="Times New Roman" w:hAnsi="Arial" w:cs="Arial"/>
          <w:color w:val="000000"/>
          <w:kern w:val="0"/>
          <w:sz w:val="13"/>
          <w:szCs w:val="13"/>
          <w:lang w:eastAsia="fr-FR"/>
          <w14:ligatures w14:val="none"/>
        </w:rPr>
        <w:t>vendu</w:t>
      </w:r>
      <w:r w:rsidR="00047F58">
        <w:rPr>
          <w:rFonts w:ascii="Arial" w:eastAsia="Times New Roman" w:hAnsi="Arial" w:cs="Arial"/>
          <w:color w:val="000000"/>
          <w:kern w:val="0"/>
          <w:sz w:val="13"/>
          <w:szCs w:val="13"/>
          <w:lang w:eastAsia="fr-FR"/>
          <w14:ligatures w14:val="none"/>
        </w:rPr>
        <w:t xml:space="preserve"> pour récupérer les sommes engagées</w:t>
      </w:r>
      <w:r w:rsidRPr="00BF0AAD">
        <w:rPr>
          <w:rFonts w:ascii="Arial" w:eastAsia="Times New Roman" w:hAnsi="Arial" w:cs="Arial"/>
          <w:color w:val="000000"/>
          <w:kern w:val="0"/>
          <w:sz w:val="13"/>
          <w:szCs w:val="13"/>
          <w:lang w:eastAsia="fr-FR"/>
          <w14:ligatures w14:val="none"/>
        </w:rPr>
        <w:t>.</w:t>
      </w:r>
    </w:p>
    <w:p w14:paraId="10337069" w14:textId="77777777" w:rsidR="00BF0AAD" w:rsidRPr="00BF0AAD" w:rsidRDefault="00BF0AAD" w:rsidP="00947697">
      <w:pPr>
        <w:spacing w:after="0" w:line="240" w:lineRule="auto"/>
        <w:ind w:left="-397"/>
        <w:outlineLvl w:val="2"/>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13.5 Affectation du produit de la vente</w:t>
      </w:r>
    </w:p>
    <w:p w14:paraId="3CB4F238" w14:textId="3C301D23" w:rsidR="00BF0AAD" w:rsidRPr="00BF0AAD" w:rsidRDefault="00047F58" w:rsidP="00947697">
      <w:pPr>
        <w:spacing w:after="0" w:line="240" w:lineRule="auto"/>
        <w:ind w:left="-397"/>
        <w:rPr>
          <w:rFonts w:ascii="Arial" w:eastAsia="Times New Roman" w:hAnsi="Arial" w:cs="Arial"/>
          <w:kern w:val="0"/>
          <w:sz w:val="13"/>
          <w:szCs w:val="13"/>
          <w:lang w:eastAsia="fr-FR"/>
          <w14:ligatures w14:val="none"/>
        </w:rPr>
      </w:pPr>
      <w:r w:rsidRPr="00047F58">
        <w:rPr>
          <w:rFonts w:ascii="Arial" w:eastAsia="Times New Roman" w:hAnsi="Arial" w:cs="Arial"/>
          <w:color w:val="000000"/>
          <w:kern w:val="0"/>
          <w:sz w:val="13"/>
          <w:szCs w:val="13"/>
          <w:lang w:eastAsia="fr-FR"/>
          <w14:ligatures w14:val="none"/>
        </w:rPr>
        <w:t>Le produit de la vente sera affecté en priorité au remboursement de la dette ainsi qu’au paiement des frais de stockage et des frais administratifs.</w:t>
      </w:r>
      <w:r w:rsidRPr="00047F58">
        <w:rPr>
          <w:rFonts w:ascii="Arial" w:eastAsia="Times New Roman" w:hAnsi="Arial" w:cs="Arial"/>
          <w:color w:val="000000"/>
          <w:kern w:val="0"/>
          <w:sz w:val="13"/>
          <w:szCs w:val="13"/>
          <w:lang w:eastAsia="fr-FR"/>
          <w14:ligatures w14:val="none"/>
        </w:rPr>
        <w:br/>
        <w:t>Tout solde éventuel pourra être restitué, sans intérêts, après déduction de l’ensemble des frais</w:t>
      </w:r>
    </w:p>
    <w:p w14:paraId="04BD323A"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14 – Protection des données</w:t>
      </w:r>
    </w:p>
    <w:p w14:paraId="53F03A20" w14:textId="07DC9423"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données personnelles sont traitées conformément au RGPD et uniquement dans le cadre de la relation commerciale.</w:t>
      </w:r>
    </w:p>
    <w:p w14:paraId="41F2B7B0"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15 – Preuve</w:t>
      </w:r>
    </w:p>
    <w:p w14:paraId="4E75B1FB" w14:textId="0AD6F48A" w:rsidR="00BF0AAD" w:rsidRPr="00047F58" w:rsidRDefault="00BF0AAD" w:rsidP="00047F58">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Les échanges électroniques, confirmations de commande et systèmes informatiques de MDS TECHNOLOGY SRL constituent des éléments de preuve admis entre parties.</w:t>
      </w:r>
    </w:p>
    <w:p w14:paraId="1439B989" w14:textId="77777777" w:rsidR="00BF0AAD" w:rsidRPr="00BF0AAD" w:rsidRDefault="00BF0AAD" w:rsidP="00947697">
      <w:pPr>
        <w:spacing w:after="0" w:line="240" w:lineRule="auto"/>
        <w:ind w:left="-397"/>
        <w:outlineLvl w:val="1"/>
        <w:rPr>
          <w:rFonts w:ascii="Arial" w:eastAsia="Times New Roman" w:hAnsi="Arial" w:cs="Arial"/>
          <w:b/>
          <w:bCs/>
          <w:color w:val="000000"/>
          <w:kern w:val="0"/>
          <w:sz w:val="13"/>
          <w:szCs w:val="13"/>
          <w:lang w:eastAsia="fr-FR"/>
          <w14:ligatures w14:val="none"/>
        </w:rPr>
      </w:pPr>
      <w:r w:rsidRPr="00BF0AAD">
        <w:rPr>
          <w:rFonts w:ascii="Arial" w:eastAsia="Times New Roman" w:hAnsi="Arial" w:cs="Arial"/>
          <w:b/>
          <w:bCs/>
          <w:color w:val="000000"/>
          <w:kern w:val="0"/>
          <w:sz w:val="13"/>
          <w:szCs w:val="13"/>
          <w:lang w:eastAsia="fr-FR"/>
          <w14:ligatures w14:val="none"/>
        </w:rPr>
        <w:t>Article 16 – Droit applicable et juridiction compétente</w:t>
      </w:r>
    </w:p>
    <w:p w14:paraId="058F7DF6"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Le droit belge est exclusivement applicable.</w:t>
      </w:r>
    </w:p>
    <w:p w14:paraId="6CDFFAE4" w14:textId="77777777" w:rsidR="00BF0AAD" w:rsidRPr="00BF0AAD" w:rsidRDefault="00BF0AAD" w:rsidP="00947697">
      <w:pPr>
        <w:spacing w:after="0" w:line="240" w:lineRule="auto"/>
        <w:ind w:left="-397"/>
        <w:rPr>
          <w:rFonts w:ascii="Arial" w:eastAsia="Times New Roman" w:hAnsi="Arial" w:cs="Arial"/>
          <w:color w:val="000000"/>
          <w:kern w:val="0"/>
          <w:sz w:val="13"/>
          <w:szCs w:val="13"/>
          <w:lang w:eastAsia="fr-FR"/>
          <w14:ligatures w14:val="none"/>
        </w:rPr>
      </w:pPr>
      <w:r w:rsidRPr="00BF0AAD">
        <w:rPr>
          <w:rFonts w:ascii="Arial" w:eastAsia="Times New Roman" w:hAnsi="Arial" w:cs="Arial"/>
          <w:color w:val="000000"/>
          <w:kern w:val="0"/>
          <w:sz w:val="13"/>
          <w:szCs w:val="13"/>
          <w:lang w:eastAsia="fr-FR"/>
          <w14:ligatures w14:val="none"/>
        </w:rPr>
        <w:t>Tout litige relève de la compétence exclusive des tribunaux de Charleroi.</w:t>
      </w:r>
    </w:p>
    <w:p w14:paraId="15D7E7E8" w14:textId="77777777" w:rsidR="0043153C" w:rsidRPr="00BF0AAD" w:rsidRDefault="0043153C" w:rsidP="00947697">
      <w:pPr>
        <w:spacing w:after="0" w:line="240" w:lineRule="auto"/>
        <w:ind w:left="-397"/>
        <w:rPr>
          <w:rFonts w:ascii="Arial" w:hAnsi="Arial" w:cs="Arial"/>
          <w:sz w:val="20"/>
          <w:szCs w:val="20"/>
        </w:rPr>
      </w:pPr>
    </w:p>
    <w:sectPr w:rsidR="0043153C" w:rsidRPr="00BF0AAD" w:rsidSect="00047F58">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9C39" w14:textId="77777777" w:rsidR="00291711" w:rsidRDefault="00291711" w:rsidP="001F6396">
      <w:pPr>
        <w:spacing w:after="0" w:line="240" w:lineRule="auto"/>
      </w:pPr>
      <w:r>
        <w:separator/>
      </w:r>
    </w:p>
  </w:endnote>
  <w:endnote w:type="continuationSeparator" w:id="0">
    <w:p w14:paraId="41B9571A" w14:textId="77777777" w:rsidR="00291711" w:rsidRDefault="00291711" w:rsidP="001F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8E43" w14:textId="77777777" w:rsidR="00A06565" w:rsidRDefault="00A065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3CB" w14:textId="44BB9E27" w:rsidR="001F6396" w:rsidRPr="001F6396" w:rsidRDefault="001F6396" w:rsidP="001F6396">
    <w:pPr>
      <w:pStyle w:val="Pieddepage"/>
      <w:rPr>
        <w:sz w:val="18"/>
        <w:szCs w:val="18"/>
      </w:rPr>
    </w:pPr>
    <w:r>
      <w:rPr>
        <w:noProof/>
      </w:rPr>
      <w:drawing>
        <wp:inline distT="0" distB="0" distL="0" distR="0" wp14:anchorId="12AC9FD9" wp14:editId="6134E17F">
          <wp:extent cx="292735" cy="330672"/>
          <wp:effectExtent l="0" t="0" r="0" b="0"/>
          <wp:docPr id="222235192" name="Image 2" descr="Une image contenant horloge, cercle, Graphique, jau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96283" name="Image 2" descr="Une image contenant horloge, cercle, Graphique, jaug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12318" cy="352793"/>
                  </a:xfrm>
                  <a:prstGeom prst="rect">
                    <a:avLst/>
                  </a:prstGeom>
                </pic:spPr>
              </pic:pic>
            </a:graphicData>
          </a:graphic>
        </wp:inline>
      </w:drawing>
    </w:r>
    <w:r w:rsidRPr="001F6396">
      <w:rPr>
        <w:noProof/>
        <w:color w:val="808080" w:themeColor="background1" w:themeShade="80"/>
        <w:sz w:val="18"/>
        <w:szCs w:val="18"/>
      </w:rPr>
      <mc:AlternateContent>
        <mc:Choice Requires="wpg">
          <w:drawing>
            <wp:anchor distT="0" distB="0" distL="0" distR="0" simplePos="0" relativeHeight="251660288" behindDoc="0" locked="0" layoutInCell="1" allowOverlap="1" wp14:anchorId="729E8006" wp14:editId="76449FB7">
              <wp:simplePos x="0" y="0"/>
              <wp:positionH relativeFrom="margin">
                <wp:posOffset>97133</wp:posOffset>
              </wp:positionH>
              <wp:positionV relativeFrom="bottomMargin">
                <wp:posOffset>-62865</wp:posOffset>
              </wp:positionV>
              <wp:extent cx="5943600" cy="320040"/>
              <wp:effectExtent l="0" t="0" r="0" b="3810"/>
              <wp:wrapSquare wrapText="bothSides"/>
              <wp:docPr id="37" name="Groupe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489C8224" w14:textId="15B6FC2D" w:rsidR="001F6396" w:rsidRDefault="001F6396">
                                <w:pPr>
                                  <w:jc w:val="right"/>
                                  <w:rPr>
                                    <w:color w:val="7F7F7F" w:themeColor="text1" w:themeTint="80"/>
                                  </w:rPr>
                                </w:pPr>
                                <w:r>
                                  <w:rPr>
                                    <w:color w:val="7F7F7F" w:themeColor="text1" w:themeTint="80"/>
                                  </w:rPr>
                                  <w:t xml:space="preserve">     </w:t>
                                </w:r>
                              </w:p>
                            </w:sdtContent>
                          </w:sdt>
                          <w:p w14:paraId="373982F5" w14:textId="77777777" w:rsidR="001F6396" w:rsidRDefault="001F639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29E8006" id="Groupe 12" o:spid="_x0000_s1026" style="position:absolute;margin-left:7.65pt;margin-top:-4.95pt;width:468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489C8224" w14:textId="15B6FC2D" w:rsidR="001F6396" w:rsidRDefault="001F6396">
                          <w:pPr>
                            <w:jc w:val="right"/>
                            <w:rPr>
                              <w:color w:val="7F7F7F" w:themeColor="text1" w:themeTint="80"/>
                            </w:rPr>
                          </w:pPr>
                          <w:r>
                            <w:rPr>
                              <w:color w:val="7F7F7F" w:themeColor="text1" w:themeTint="80"/>
                            </w:rPr>
                            <w:t xml:space="preserve">     </w:t>
                          </w:r>
                        </w:p>
                      </w:sdtContent>
                    </w:sdt>
                    <w:p w14:paraId="373982F5" w14:textId="77777777" w:rsidR="001F6396" w:rsidRDefault="001F6396">
                      <w:pPr>
                        <w:jc w:val="right"/>
                        <w:rPr>
                          <w:color w:val="808080" w:themeColor="background1" w:themeShade="80"/>
                        </w:rPr>
                      </w:pPr>
                    </w:p>
                  </w:txbxContent>
                </v:textbox>
              </v:shape>
              <w10:wrap type="square" anchorx="margin" anchory="margin"/>
            </v:group>
          </w:pict>
        </mc:Fallback>
      </mc:AlternateContent>
    </w:r>
    <w:r w:rsidRPr="001F6396">
      <w:rPr>
        <w:noProof/>
        <w:sz w:val="18"/>
        <w:szCs w:val="18"/>
      </w:rPr>
      <mc:AlternateContent>
        <mc:Choice Requires="wps">
          <w:drawing>
            <wp:anchor distT="0" distB="0" distL="0" distR="0" simplePos="0" relativeHeight="251659264" behindDoc="0" locked="0" layoutInCell="1" allowOverlap="1" wp14:anchorId="00AC2175" wp14:editId="5F1A9358">
              <wp:simplePos x="0" y="0"/>
              <wp:positionH relativeFrom="rightMargin">
                <wp:align>left</wp:align>
              </wp:positionH>
              <mc:AlternateContent>
                <mc:Choice Requires="wp14">
                  <wp:positionV relativeFrom="bottomMargin">
                    <wp14:pctPosVOffset>20000</wp14:pctPosVOffset>
                  </wp:positionV>
                </mc:Choice>
                <mc:Fallback>
                  <wp:positionV relativeFrom="page">
                    <wp:posOffset>9973310</wp:posOffset>
                  </wp:positionV>
                </mc:Fallback>
              </mc:AlternateContent>
              <wp:extent cx="457200" cy="320040"/>
              <wp:effectExtent l="0" t="0" r="0" b="3810"/>
              <wp:wrapSquare wrapText="bothSides"/>
              <wp:docPr id="40" name="Rectangle 1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A69BC" w14:textId="77777777" w:rsidR="001F6396" w:rsidRDefault="001F63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C2175" id="Rectangle 14"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14:paraId="276A69BC" w14:textId="77777777" w:rsidR="001F6396" w:rsidRDefault="001F639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r w:rsidR="000308BD">
      <w:rPr>
        <w:sz w:val="13"/>
        <w:szCs w:val="13"/>
      </w:rPr>
      <w:t xml:space="preserve"> </w:t>
    </w:r>
    <w:r w:rsidRPr="001F6396">
      <w:rPr>
        <w:sz w:val="13"/>
        <w:szCs w:val="13"/>
      </w:rPr>
      <w:t>MDS TECHNOLOGY SRL – XPERIENCEDIVING- CONDITIONS GÉNÉRALES DE VENTE MISE</w:t>
    </w:r>
    <w:r w:rsidR="00A06565">
      <w:rPr>
        <w:sz w:val="13"/>
        <w:szCs w:val="13"/>
      </w:rPr>
      <w:t>S</w:t>
    </w:r>
    <w:r w:rsidRPr="001F6396">
      <w:rPr>
        <w:sz w:val="13"/>
        <w:szCs w:val="13"/>
      </w:rPr>
      <w:t xml:space="preserve"> À JOUR 2026 APPLICABLE</w:t>
    </w:r>
    <w:r w:rsidR="00A06565">
      <w:rPr>
        <w:sz w:val="13"/>
        <w:szCs w:val="13"/>
      </w:rPr>
      <w:t>S</w:t>
    </w:r>
    <w:r w:rsidRPr="001F6396">
      <w:rPr>
        <w:sz w:val="13"/>
        <w:szCs w:val="13"/>
      </w:rPr>
      <w:t xml:space="preserve"> À PARTIR DU 01/01/2026</w:t>
    </w:r>
  </w:p>
  <w:p w14:paraId="27F50804" w14:textId="77777777" w:rsidR="001F6396" w:rsidRDefault="001F63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29ED" w14:textId="77777777" w:rsidR="00A06565" w:rsidRDefault="00A065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A7AF" w14:textId="77777777" w:rsidR="00291711" w:rsidRDefault="00291711" w:rsidP="001F6396">
      <w:pPr>
        <w:spacing w:after="0" w:line="240" w:lineRule="auto"/>
      </w:pPr>
      <w:r>
        <w:separator/>
      </w:r>
    </w:p>
  </w:footnote>
  <w:footnote w:type="continuationSeparator" w:id="0">
    <w:p w14:paraId="2E8A290E" w14:textId="77777777" w:rsidR="00291711" w:rsidRDefault="00291711" w:rsidP="001F6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7D4C" w14:textId="77777777" w:rsidR="00A06565" w:rsidRDefault="00A065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3E66" w14:textId="3DF89E7F" w:rsidR="001F6396" w:rsidRDefault="001F6396" w:rsidP="001F6396">
    <w:pPr>
      <w:jc w:val="center"/>
    </w:pPr>
    <w:r w:rsidRPr="001F6396">
      <w:rPr>
        <w:sz w:val="21"/>
        <w:szCs w:val="21"/>
      </w:rPr>
      <w:t xml:space="preserve">MDS </w:t>
    </w:r>
    <w:r w:rsidRPr="001F6396">
      <w:rPr>
        <w:sz w:val="21"/>
        <w:szCs w:val="21"/>
      </w:rPr>
      <w:t>GROUP</w:t>
    </w:r>
    <w:r w:rsidR="000308BD">
      <w:rPr>
        <w:sz w:val="21"/>
        <w:szCs w:val="21"/>
      </w:rPr>
      <w:t xml:space="preserve">E </w:t>
    </w:r>
    <w:r>
      <w:rPr>
        <w:sz w:val="21"/>
        <w:szCs w:val="21"/>
      </w:rPr>
      <w:t xml:space="preserve">- CONDITIONS GÉNÉRALES DE VENTE </w:t>
    </w:r>
    <w:r w:rsidR="000308BD">
      <w:rPr>
        <w:sz w:val="21"/>
        <w:szCs w:val="21"/>
      </w:rPr>
      <w:t>-</w:t>
    </w:r>
    <w:r>
      <w:rPr>
        <w:sz w:val="21"/>
        <w:szCs w:val="21"/>
      </w:rPr>
      <w:t xml:space="preserve"> B2C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4887" w14:textId="77777777" w:rsidR="00A06565" w:rsidRDefault="00A065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304"/>
    <w:multiLevelType w:val="hybridMultilevel"/>
    <w:tmpl w:val="49189D7E"/>
    <w:lvl w:ilvl="0" w:tplc="040C0001">
      <w:start w:val="1"/>
      <w:numFmt w:val="bullet"/>
      <w:lvlText w:val=""/>
      <w:lvlJc w:val="left"/>
      <w:pPr>
        <w:ind w:left="323" w:hanging="360"/>
      </w:pPr>
      <w:rPr>
        <w:rFonts w:ascii="Symbol" w:hAnsi="Symbol" w:hint="default"/>
      </w:rPr>
    </w:lvl>
    <w:lvl w:ilvl="1" w:tplc="040C0003" w:tentative="1">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1" w15:restartNumberingAfterBreak="0">
    <w:nsid w:val="0A330380"/>
    <w:multiLevelType w:val="multilevel"/>
    <w:tmpl w:val="D686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909C2"/>
    <w:multiLevelType w:val="multilevel"/>
    <w:tmpl w:val="270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D728D"/>
    <w:multiLevelType w:val="multilevel"/>
    <w:tmpl w:val="B812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069E3"/>
    <w:multiLevelType w:val="multilevel"/>
    <w:tmpl w:val="0A7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C40E6"/>
    <w:multiLevelType w:val="hybridMultilevel"/>
    <w:tmpl w:val="DABAA470"/>
    <w:lvl w:ilvl="0" w:tplc="F19442B0">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B6F0816"/>
    <w:multiLevelType w:val="multilevel"/>
    <w:tmpl w:val="BA2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30B60"/>
    <w:multiLevelType w:val="multilevel"/>
    <w:tmpl w:val="21FA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11807"/>
    <w:multiLevelType w:val="multilevel"/>
    <w:tmpl w:val="E118F1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6686B7D"/>
    <w:multiLevelType w:val="multilevel"/>
    <w:tmpl w:val="B3E2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04B98"/>
    <w:multiLevelType w:val="hybridMultilevel"/>
    <w:tmpl w:val="9B324446"/>
    <w:lvl w:ilvl="0" w:tplc="040C0001">
      <w:start w:val="1"/>
      <w:numFmt w:val="bullet"/>
      <w:lvlText w:val=""/>
      <w:lvlJc w:val="left"/>
      <w:pPr>
        <w:ind w:left="323" w:hanging="360"/>
      </w:pPr>
      <w:rPr>
        <w:rFonts w:ascii="Symbol" w:hAnsi="Symbol" w:hint="default"/>
      </w:rPr>
    </w:lvl>
    <w:lvl w:ilvl="1" w:tplc="040C0003" w:tentative="1">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11" w15:restartNumberingAfterBreak="0">
    <w:nsid w:val="3DBF0E1D"/>
    <w:multiLevelType w:val="hybridMultilevel"/>
    <w:tmpl w:val="1DDAAD52"/>
    <w:lvl w:ilvl="0" w:tplc="040C0001">
      <w:start w:val="1"/>
      <w:numFmt w:val="bullet"/>
      <w:lvlText w:val=""/>
      <w:lvlJc w:val="left"/>
      <w:pPr>
        <w:ind w:left="323" w:hanging="360"/>
      </w:pPr>
      <w:rPr>
        <w:rFonts w:ascii="Symbol" w:hAnsi="Symbol" w:hint="default"/>
      </w:rPr>
    </w:lvl>
    <w:lvl w:ilvl="1" w:tplc="040C0003" w:tentative="1">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12" w15:restartNumberingAfterBreak="0">
    <w:nsid w:val="3F461EAF"/>
    <w:multiLevelType w:val="multilevel"/>
    <w:tmpl w:val="A704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A50FA"/>
    <w:multiLevelType w:val="multilevel"/>
    <w:tmpl w:val="BFE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36403"/>
    <w:multiLevelType w:val="multilevel"/>
    <w:tmpl w:val="455EB7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9186166"/>
    <w:multiLevelType w:val="multilevel"/>
    <w:tmpl w:val="9104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F499F"/>
    <w:multiLevelType w:val="multilevel"/>
    <w:tmpl w:val="51D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764F8"/>
    <w:multiLevelType w:val="multilevel"/>
    <w:tmpl w:val="BA86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87271"/>
    <w:multiLevelType w:val="multilevel"/>
    <w:tmpl w:val="5FF4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F4474"/>
    <w:multiLevelType w:val="multilevel"/>
    <w:tmpl w:val="AC8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B328A"/>
    <w:multiLevelType w:val="multilevel"/>
    <w:tmpl w:val="2FA8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6378B"/>
    <w:multiLevelType w:val="multilevel"/>
    <w:tmpl w:val="2A7E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AE4952"/>
    <w:multiLevelType w:val="hybridMultilevel"/>
    <w:tmpl w:val="284E91E8"/>
    <w:lvl w:ilvl="0" w:tplc="040C0001">
      <w:start w:val="1"/>
      <w:numFmt w:val="bullet"/>
      <w:lvlText w:val=""/>
      <w:lvlJc w:val="left"/>
      <w:pPr>
        <w:ind w:left="323" w:hanging="360"/>
      </w:pPr>
      <w:rPr>
        <w:rFonts w:ascii="Symbol" w:hAnsi="Symbol" w:hint="default"/>
      </w:rPr>
    </w:lvl>
    <w:lvl w:ilvl="1" w:tplc="040C0003" w:tentative="1">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23" w15:restartNumberingAfterBreak="0">
    <w:nsid w:val="7AFB389B"/>
    <w:multiLevelType w:val="multilevel"/>
    <w:tmpl w:val="AA0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C292F"/>
    <w:multiLevelType w:val="multilevel"/>
    <w:tmpl w:val="4254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291559">
    <w:abstractNumId w:val="3"/>
  </w:num>
  <w:num w:numId="2" w16cid:durableId="402798182">
    <w:abstractNumId w:val="16"/>
  </w:num>
  <w:num w:numId="3" w16cid:durableId="584995171">
    <w:abstractNumId w:val="6"/>
  </w:num>
  <w:num w:numId="4" w16cid:durableId="1797142215">
    <w:abstractNumId w:val="2"/>
  </w:num>
  <w:num w:numId="5" w16cid:durableId="104005706">
    <w:abstractNumId w:val="9"/>
  </w:num>
  <w:num w:numId="6" w16cid:durableId="1582791899">
    <w:abstractNumId w:val="17"/>
  </w:num>
  <w:num w:numId="7" w16cid:durableId="1415737133">
    <w:abstractNumId w:val="12"/>
  </w:num>
  <w:num w:numId="8" w16cid:durableId="1585993069">
    <w:abstractNumId w:val="19"/>
  </w:num>
  <w:num w:numId="9" w16cid:durableId="2056391706">
    <w:abstractNumId w:val="20"/>
  </w:num>
  <w:num w:numId="10" w16cid:durableId="1331520558">
    <w:abstractNumId w:val="21"/>
  </w:num>
  <w:num w:numId="11" w16cid:durableId="149753489">
    <w:abstractNumId w:val="14"/>
  </w:num>
  <w:num w:numId="12" w16cid:durableId="2094811949">
    <w:abstractNumId w:val="24"/>
  </w:num>
  <w:num w:numId="13" w16cid:durableId="1077286075">
    <w:abstractNumId w:val="15"/>
  </w:num>
  <w:num w:numId="14" w16cid:durableId="448739289">
    <w:abstractNumId w:val="1"/>
  </w:num>
  <w:num w:numId="15" w16cid:durableId="541093035">
    <w:abstractNumId w:val="8"/>
  </w:num>
  <w:num w:numId="16" w16cid:durableId="237859950">
    <w:abstractNumId w:val="4"/>
  </w:num>
  <w:num w:numId="17" w16cid:durableId="598299098">
    <w:abstractNumId w:val="23"/>
  </w:num>
  <w:num w:numId="18" w16cid:durableId="1393577493">
    <w:abstractNumId w:val="18"/>
  </w:num>
  <w:num w:numId="19" w16cid:durableId="1311642429">
    <w:abstractNumId w:val="13"/>
  </w:num>
  <w:num w:numId="20" w16cid:durableId="1536309985">
    <w:abstractNumId w:val="7"/>
  </w:num>
  <w:num w:numId="21" w16cid:durableId="165480077">
    <w:abstractNumId w:val="5"/>
  </w:num>
  <w:num w:numId="22" w16cid:durableId="1440300030">
    <w:abstractNumId w:val="10"/>
  </w:num>
  <w:num w:numId="23" w16cid:durableId="2141917010">
    <w:abstractNumId w:val="22"/>
  </w:num>
  <w:num w:numId="24" w16cid:durableId="701322065">
    <w:abstractNumId w:val="0"/>
  </w:num>
  <w:num w:numId="25" w16cid:durableId="39214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AD"/>
    <w:rsid w:val="000308BD"/>
    <w:rsid w:val="00047F58"/>
    <w:rsid w:val="000D7DFD"/>
    <w:rsid w:val="00195CA5"/>
    <w:rsid w:val="001C3B97"/>
    <w:rsid w:val="001F6396"/>
    <w:rsid w:val="00291711"/>
    <w:rsid w:val="00385C61"/>
    <w:rsid w:val="0043153C"/>
    <w:rsid w:val="004B4ED6"/>
    <w:rsid w:val="00761309"/>
    <w:rsid w:val="007E51C5"/>
    <w:rsid w:val="008D48BB"/>
    <w:rsid w:val="00947697"/>
    <w:rsid w:val="009769C0"/>
    <w:rsid w:val="00A06565"/>
    <w:rsid w:val="00A65986"/>
    <w:rsid w:val="00AA74CB"/>
    <w:rsid w:val="00AD3CA7"/>
    <w:rsid w:val="00B63E5E"/>
    <w:rsid w:val="00BE29A3"/>
    <w:rsid w:val="00BF0AAD"/>
    <w:rsid w:val="00C34AD8"/>
    <w:rsid w:val="00E73E67"/>
    <w:rsid w:val="00EC2F92"/>
    <w:rsid w:val="00EE41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9B95"/>
  <w15:chartTrackingRefBased/>
  <w15:docId w15:val="{215C2A5D-6E64-B843-8C54-6889928D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0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0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0A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0AA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0AA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0AA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0AA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0AA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0AA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0A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0A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0A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0A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0A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0A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0A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0A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0AAD"/>
    <w:rPr>
      <w:rFonts w:eastAsiaTheme="majorEastAsia" w:cstheme="majorBidi"/>
      <w:color w:val="272727" w:themeColor="text1" w:themeTint="D8"/>
    </w:rPr>
  </w:style>
  <w:style w:type="paragraph" w:styleId="Titre">
    <w:name w:val="Title"/>
    <w:basedOn w:val="Normal"/>
    <w:next w:val="Normal"/>
    <w:link w:val="TitreCar"/>
    <w:uiPriority w:val="10"/>
    <w:qFormat/>
    <w:rsid w:val="00BF0AA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0A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0AA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0A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0AA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F0AAD"/>
    <w:rPr>
      <w:i/>
      <w:iCs/>
      <w:color w:val="404040" w:themeColor="text1" w:themeTint="BF"/>
    </w:rPr>
  </w:style>
  <w:style w:type="paragraph" w:styleId="Paragraphedeliste">
    <w:name w:val="List Paragraph"/>
    <w:basedOn w:val="Normal"/>
    <w:uiPriority w:val="34"/>
    <w:qFormat/>
    <w:rsid w:val="00BF0AAD"/>
    <w:pPr>
      <w:ind w:left="720"/>
      <w:contextualSpacing/>
    </w:pPr>
  </w:style>
  <w:style w:type="character" w:styleId="Accentuationintense">
    <w:name w:val="Intense Emphasis"/>
    <w:basedOn w:val="Policepardfaut"/>
    <w:uiPriority w:val="21"/>
    <w:qFormat/>
    <w:rsid w:val="00BF0AAD"/>
    <w:rPr>
      <w:i/>
      <w:iCs/>
      <w:color w:val="0F4761" w:themeColor="accent1" w:themeShade="BF"/>
    </w:rPr>
  </w:style>
  <w:style w:type="paragraph" w:styleId="Citationintense">
    <w:name w:val="Intense Quote"/>
    <w:basedOn w:val="Normal"/>
    <w:next w:val="Normal"/>
    <w:link w:val="CitationintenseCar"/>
    <w:uiPriority w:val="30"/>
    <w:qFormat/>
    <w:rsid w:val="00BF0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0AAD"/>
    <w:rPr>
      <w:i/>
      <w:iCs/>
      <w:color w:val="0F4761" w:themeColor="accent1" w:themeShade="BF"/>
    </w:rPr>
  </w:style>
  <w:style w:type="character" w:styleId="Rfrenceintense">
    <w:name w:val="Intense Reference"/>
    <w:basedOn w:val="Policepardfaut"/>
    <w:uiPriority w:val="32"/>
    <w:qFormat/>
    <w:rsid w:val="00BF0AAD"/>
    <w:rPr>
      <w:b/>
      <w:bCs/>
      <w:smallCaps/>
      <w:color w:val="0F4761" w:themeColor="accent1" w:themeShade="BF"/>
      <w:spacing w:val="5"/>
    </w:rPr>
  </w:style>
  <w:style w:type="paragraph" w:styleId="En-tte">
    <w:name w:val="header"/>
    <w:basedOn w:val="Normal"/>
    <w:link w:val="En-tteCar"/>
    <w:uiPriority w:val="99"/>
    <w:unhideWhenUsed/>
    <w:rsid w:val="001F6396"/>
    <w:pPr>
      <w:tabs>
        <w:tab w:val="center" w:pos="4536"/>
        <w:tab w:val="right" w:pos="9072"/>
      </w:tabs>
      <w:spacing w:after="0" w:line="240" w:lineRule="auto"/>
    </w:pPr>
  </w:style>
  <w:style w:type="character" w:customStyle="1" w:styleId="En-tteCar">
    <w:name w:val="En-tête Car"/>
    <w:basedOn w:val="Policepardfaut"/>
    <w:link w:val="En-tte"/>
    <w:uiPriority w:val="99"/>
    <w:rsid w:val="001F6396"/>
  </w:style>
  <w:style w:type="paragraph" w:styleId="Pieddepage">
    <w:name w:val="footer"/>
    <w:basedOn w:val="Normal"/>
    <w:link w:val="PieddepageCar"/>
    <w:uiPriority w:val="99"/>
    <w:unhideWhenUsed/>
    <w:rsid w:val="001F63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1067</Words>
  <Characters>5871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Wiard</dc:creator>
  <cp:keywords/>
  <dc:description/>
  <cp:lastModifiedBy>THECAVE2B</cp:lastModifiedBy>
  <cp:revision>8</cp:revision>
  <cp:lastPrinted>2026-02-20T09:26:00Z</cp:lastPrinted>
  <dcterms:created xsi:type="dcterms:W3CDTF">2026-02-19T17:04:00Z</dcterms:created>
  <dcterms:modified xsi:type="dcterms:W3CDTF">2026-02-26T12:31:00Z</dcterms:modified>
</cp:coreProperties>
</file>